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项目支出绩效自评报告</w:t>
      </w:r>
    </w:p>
    <w:p/>
    <w:p>
      <w:bookmarkStart w:id="0" w:name="_GoBack"/>
      <w:bookmarkEnd w:id="0"/>
    </w:p>
    <w:p/>
    <w:p/>
    <w:p>
      <w:pPr>
        <w:ind w:firstLine="1823" w:firstLineChars="592"/>
      </w:pPr>
      <w:r>
        <w:rPr>
          <w:rFonts w:hint="eastAsia"/>
        </w:rPr>
        <w:t>项目名称：</w:t>
      </w:r>
      <w:r>
        <w:rPr>
          <w:rFonts w:hint="eastAsia"/>
          <w:lang w:eastAsia="zh-CN"/>
        </w:rPr>
        <w:t>《漠江学萃》办刊经费</w:t>
      </w:r>
    </w:p>
    <w:p>
      <w:pPr>
        <w:ind w:firstLine="1823" w:firstLineChars="592"/>
      </w:pPr>
      <w:r>
        <w:rPr>
          <w:rFonts w:hint="eastAsia"/>
        </w:rPr>
        <w:t>项目主管部门（单位）：（公章）</w:t>
      </w:r>
    </w:p>
    <w:p>
      <w:pPr>
        <w:ind w:firstLine="1823" w:firstLineChars="592"/>
      </w:pPr>
      <w:r>
        <w:rPr>
          <w:rFonts w:hint="eastAsia"/>
        </w:rPr>
        <w:t>填报人姓名：</w:t>
      </w:r>
      <w:r>
        <w:rPr>
          <w:rFonts w:hint="eastAsia"/>
          <w:lang w:eastAsia="zh-CN"/>
        </w:rPr>
        <w:t>黄雪梅</w:t>
      </w:r>
    </w:p>
    <w:p>
      <w:pPr>
        <w:ind w:firstLine="1823" w:firstLineChars="592"/>
      </w:pPr>
      <w:r>
        <w:rPr>
          <w:rFonts w:hint="eastAsia"/>
        </w:rPr>
        <w:t>联系电话：</w:t>
      </w:r>
      <w:r>
        <w:rPr>
          <w:rFonts w:hint="eastAsia"/>
          <w:lang w:val="en-US" w:eastAsia="zh-CN"/>
        </w:rPr>
        <w:t>13302522526</w:t>
      </w:r>
    </w:p>
    <w:p>
      <w:pPr>
        <w:ind w:firstLine="1823" w:firstLineChars="592"/>
        <w:rPr>
          <w:rFonts w:hint="default" w:eastAsia="仿宋_GB2312"/>
          <w:lang w:val="en-US" w:eastAsia="zh-CN"/>
        </w:rPr>
      </w:pPr>
      <w:r>
        <w:rPr>
          <w:rFonts w:hint="eastAsia"/>
        </w:rPr>
        <w:t>填报日期：</w:t>
      </w:r>
      <w:r>
        <w:rPr>
          <w:rFonts w:hint="eastAsia"/>
          <w:lang w:val="en-US" w:eastAsia="zh-CN"/>
        </w:rPr>
        <w:t>2026年5月29日</w:t>
      </w:r>
    </w:p>
    <w:p/>
    <w:p/>
    <w:p/>
    <w:p/>
    <w:p>
      <w:pPr>
        <w:rPr>
          <w:rFonts w:hint="eastAsia"/>
        </w:rPr>
      </w:pPr>
      <w:r>
        <w:rPr>
          <w:rFonts w:hint="eastAsia"/>
        </w:rPr>
        <w:t xml:space="preserve">                     </w:t>
      </w:r>
    </w:p>
    <w:p>
      <w:pPr>
        <w:rPr>
          <w:rFonts w:hint="eastAsia"/>
        </w:rPr>
      </w:pPr>
    </w:p>
    <w:p>
      <w:r>
        <w:rPr>
          <w:rFonts w:hint="eastAsia"/>
        </w:rPr>
        <w:t xml:space="preserve">                     阳江市财政局制</w:t>
      </w:r>
    </w:p>
    <w:p>
      <w:r>
        <w:rPr>
          <w:rFonts w:hint="eastAsia"/>
        </w:rPr>
        <w:t xml:space="preserve">                         202</w:t>
      </w:r>
      <w:r>
        <w:rPr>
          <w:rFonts w:hint="eastAsia"/>
          <w:lang w:val="en-US" w:eastAsia="zh-CN"/>
        </w:rPr>
        <w:t>6</w:t>
      </w:r>
      <w:r>
        <w:rPr>
          <w:rFonts w:hint="eastAsia"/>
        </w:rPr>
        <w:t>年</w:t>
      </w:r>
    </w:p>
    <w:p/>
    <w:p>
      <w:pPr>
        <w:ind w:firstLine="616" w:firstLineChars="200"/>
        <w:rPr>
          <w:rFonts w:ascii="方正小标宋简体" w:eastAsia="方正小标宋简体"/>
        </w:rPr>
      </w:pPr>
      <w:r>
        <w:rPr>
          <w:rFonts w:hint="eastAsia" w:ascii="方正小标宋简体" w:eastAsia="方正小标宋简体"/>
        </w:rPr>
        <w:t>一、项目基本情况</w:t>
      </w:r>
    </w:p>
    <w:p>
      <w:pPr>
        <w:ind w:firstLine="616" w:firstLineChars="200"/>
        <w:rPr>
          <w:rFonts w:hint="eastAsia"/>
        </w:rPr>
      </w:pPr>
      <w:r>
        <w:rPr>
          <w:rFonts w:hint="eastAsia"/>
        </w:rPr>
        <w:t>（一）项目用款单位简要情况</w:t>
      </w:r>
    </w:p>
    <w:p>
      <w:pPr>
        <w:ind w:firstLine="616" w:firstLineChars="200"/>
        <w:rPr>
          <w:rFonts w:hint="eastAsia"/>
        </w:rPr>
      </w:pPr>
      <w:r>
        <w:rPr>
          <w:rFonts w:hint="eastAsia"/>
        </w:rPr>
        <w:t>市委党校是阳江市委直接领导下培养党员领导干部和理论干部的学校，是市委的一个重要工作部门。本单位为参公管理单位，实行校务委员会负责制，校长由市委常委、组织部部长兼任，日常工作由常务副校长主持。目前内设办公室、教务科、培训科、</w:t>
      </w:r>
      <w:r>
        <w:rPr>
          <w:rFonts w:hint="eastAsia"/>
          <w:lang w:eastAsia="zh-CN"/>
        </w:rPr>
        <w:t>总务</w:t>
      </w:r>
      <w:r>
        <w:rPr>
          <w:rFonts w:hint="eastAsia"/>
        </w:rPr>
        <w:t>科、科研信息科、马列主义教研室、党建</w:t>
      </w:r>
      <w:r>
        <w:rPr>
          <w:rFonts w:hint="eastAsia"/>
          <w:lang w:eastAsia="zh-CN"/>
        </w:rPr>
        <w:t>与统战</w:t>
      </w:r>
      <w:r>
        <w:rPr>
          <w:rFonts w:hint="eastAsia"/>
        </w:rPr>
        <w:t>教研室、</w:t>
      </w:r>
      <w:r>
        <w:rPr>
          <w:rFonts w:hint="eastAsia"/>
          <w:lang w:eastAsia="zh-CN"/>
        </w:rPr>
        <w:t>经济与管理</w:t>
      </w:r>
      <w:r>
        <w:rPr>
          <w:rFonts w:hint="eastAsia"/>
        </w:rPr>
        <w:t>教研室8个科室。本单位主要职能如下：</w:t>
      </w:r>
    </w:p>
    <w:p>
      <w:pPr>
        <w:ind w:firstLine="616" w:firstLineChars="200"/>
        <w:rPr>
          <w:rFonts w:hint="eastAsia"/>
        </w:rPr>
      </w:pPr>
      <w:r>
        <w:rPr>
          <w:rFonts w:hint="eastAsia"/>
        </w:rPr>
        <w:t>1.学习、研究和宣传马克思列宁主义、毛泽东思想、邓小平理论、“三个代表”重要思想、科学发展观和习近平新时代中国特色社会主义思想，宣传并贯彻党的路线方针政策。</w:t>
      </w:r>
    </w:p>
    <w:p>
      <w:pPr>
        <w:ind w:firstLine="616" w:firstLineChars="200"/>
        <w:rPr>
          <w:rFonts w:hint="eastAsia"/>
        </w:rPr>
      </w:pPr>
      <w:r>
        <w:rPr>
          <w:rFonts w:hint="eastAsia"/>
        </w:rPr>
        <w:t>2.培训、轮训县处级党员领导干部；培训中青年党员干部；培训乡镇（街道）科级党员领导干部；培训县直单位科级党员领导干部；培训市直党委部门和工、青、妇各系统的干部；培训意识形态部门的领导干部和理论骨干。</w:t>
      </w:r>
    </w:p>
    <w:p>
      <w:pPr>
        <w:ind w:firstLine="616" w:firstLineChars="200"/>
        <w:rPr>
          <w:rFonts w:hint="eastAsia"/>
        </w:rPr>
      </w:pPr>
      <w:r>
        <w:rPr>
          <w:rFonts w:hint="eastAsia"/>
        </w:rPr>
        <w:t>3.承办党委和政府举办的专题研讨班。</w:t>
      </w:r>
    </w:p>
    <w:p>
      <w:pPr>
        <w:ind w:firstLine="616" w:firstLineChars="200"/>
        <w:rPr>
          <w:rFonts w:hint="eastAsia"/>
        </w:rPr>
      </w:pPr>
      <w:r>
        <w:rPr>
          <w:rFonts w:hint="eastAsia"/>
        </w:rPr>
        <w:t>4.开展各种适应性培训以及其他形式的干部继续教育和培训，拓展与高校合作办学、联合办学。</w:t>
      </w:r>
    </w:p>
    <w:p>
      <w:pPr>
        <w:ind w:firstLine="616" w:firstLineChars="200"/>
        <w:rPr>
          <w:rFonts w:hint="eastAsia"/>
        </w:rPr>
      </w:pPr>
      <w:r>
        <w:rPr>
          <w:rFonts w:hint="eastAsia"/>
        </w:rPr>
        <w:t>5.围绕改革开放和社会主义现代化建设中的重大理论和现实问题开展科学研究与探讨。</w:t>
      </w:r>
    </w:p>
    <w:p>
      <w:pPr>
        <w:ind w:firstLine="616" w:firstLineChars="200"/>
        <w:rPr>
          <w:rFonts w:hint="eastAsia"/>
        </w:rPr>
      </w:pPr>
      <w:r>
        <w:rPr>
          <w:rFonts w:hint="eastAsia"/>
        </w:rPr>
        <w:t>6.培训民主党派干部、无党派代表人士、党的统战干部以及统战对象。</w:t>
      </w:r>
    </w:p>
    <w:p>
      <w:pPr>
        <w:ind w:firstLine="616" w:firstLineChars="200"/>
        <w:rPr>
          <w:rFonts w:hint="eastAsia"/>
        </w:rPr>
      </w:pPr>
      <w:r>
        <w:rPr>
          <w:rFonts w:hint="eastAsia"/>
        </w:rPr>
        <w:t>7.对县（市、区）党校进行业务指导。</w:t>
      </w:r>
    </w:p>
    <w:p>
      <w:pPr>
        <w:ind w:firstLine="616" w:firstLineChars="200"/>
        <w:rPr>
          <w:rFonts w:hint="eastAsia"/>
        </w:rPr>
      </w:pPr>
      <w:r>
        <w:rPr>
          <w:rFonts w:hint="eastAsia"/>
        </w:rPr>
        <w:t>8.承办市委和上级有关部门交办的其他事项。</w:t>
      </w:r>
    </w:p>
    <w:p>
      <w:pPr>
        <w:ind w:firstLine="616" w:firstLineChars="200"/>
        <w:rPr>
          <w:rFonts w:hint="eastAsia"/>
        </w:rPr>
      </w:pPr>
      <w:r>
        <w:rPr>
          <w:rFonts w:hint="eastAsia"/>
        </w:rPr>
        <w:t>（二）项目概况</w:t>
      </w:r>
    </w:p>
    <w:p>
      <w:pPr>
        <w:numPr>
          <w:ilvl w:val="0"/>
          <w:numId w:val="0"/>
        </w:numPr>
        <w:ind w:firstLine="616" w:firstLineChars="200"/>
        <w:rPr>
          <w:rFonts w:hint="eastAsia"/>
        </w:rPr>
      </w:pPr>
      <w:r>
        <w:rPr>
          <w:rFonts w:hint="eastAsia"/>
          <w:lang w:eastAsia="zh-CN"/>
        </w:rPr>
        <w:t>《漠江</w:t>
      </w:r>
      <w:r>
        <w:rPr>
          <w:rFonts w:hint="eastAsia"/>
        </w:rPr>
        <w:t>学</w:t>
      </w:r>
      <w:r>
        <w:rPr>
          <w:rFonts w:hint="eastAsia"/>
          <w:lang w:eastAsia="zh-CN"/>
        </w:rPr>
        <w:t>萃》</w:t>
      </w:r>
      <w:r>
        <w:rPr>
          <w:rFonts w:hint="eastAsia"/>
        </w:rPr>
        <w:t>是</w:t>
      </w:r>
      <w:r>
        <w:rPr>
          <w:rFonts w:hint="eastAsia"/>
          <w:lang w:eastAsia="zh-CN"/>
        </w:rPr>
        <w:t>市委党校主办的</w:t>
      </w:r>
      <w:r>
        <w:rPr>
          <w:rFonts w:hint="eastAsia"/>
        </w:rPr>
        <w:t>富有阳江特色的理论刊物，它坚持正确的舆论导向，探讨马列主义、毛泽东思想、邓小平理论、“三个代表”重要思想、科学发展观、习近平新时代中国特色社会主义思想在中国的运用和发展，反映新时化中国特色社会主义实践的重点、难点问题，以及各学科的理论前沿课题及理论成果，反映当地社会经济发展的现状及经验总结。突出思想性、地方性，为繁荣阳江社会科学研究做出贡献。</w:t>
      </w:r>
      <w:r>
        <w:rPr>
          <w:rFonts w:hint="eastAsia"/>
          <w:lang w:eastAsia="zh-CN"/>
        </w:rPr>
        <w:t>发行对象是本校教职工和阳江市县区镇委、政府领导班子，市县区各局领导，省委党校，省内地方党校。</w:t>
      </w:r>
    </w:p>
    <w:p>
      <w:pPr>
        <w:ind w:firstLine="616" w:firstLineChars="200"/>
        <w:rPr>
          <w:rFonts w:hint="eastAsia"/>
          <w:lang w:val="en-US" w:eastAsia="zh-CN"/>
        </w:rPr>
      </w:pPr>
      <w:r>
        <w:rPr>
          <w:rFonts w:hint="eastAsia"/>
          <w:lang w:val="en-US" w:eastAsia="zh-CN"/>
        </w:rPr>
        <w:t>根据《内部资料出版物管理办法》、《内部资料出版物准印证》、《市委党校校刊管理制度》，2025年《漠江学萃》计划按季度出版四期，每期择优刊登文章不少于13篇，4开4版印刷页数不少于60页，每期印刷一千本。计划出版费用6.8万，稿费按120元/千字计算，计划稿费支出3.2万元。2025年我校10万元办刊经费使用了9.9315万元，使用率99.3%，按时高质完成四期《漠江学萃》出版发放工作，各项绩效目标均已完成。</w:t>
      </w:r>
    </w:p>
    <w:p>
      <w:pPr>
        <w:ind w:firstLine="616" w:firstLineChars="200"/>
        <w:rPr>
          <w:rFonts w:ascii="方正小标宋简体" w:eastAsia="方正小标宋简体"/>
        </w:rPr>
      </w:pPr>
      <w:r>
        <w:rPr>
          <w:rFonts w:hint="eastAsia" w:ascii="方正小标宋简体" w:eastAsia="方正小标宋简体"/>
          <w:lang w:eastAsia="zh-CN"/>
        </w:rPr>
        <w:t>二</w:t>
      </w:r>
      <w:r>
        <w:rPr>
          <w:rFonts w:hint="eastAsia" w:ascii="方正小标宋简体" w:eastAsia="方正小标宋简体"/>
        </w:rPr>
        <w:t>、绩效指标分析情况（对照附件</w:t>
      </w:r>
      <w:r>
        <w:rPr>
          <w:rFonts w:hint="eastAsia" w:ascii="方正小标宋简体" w:eastAsia="方正小标宋简体"/>
          <w:lang w:val="en-US" w:eastAsia="zh-CN"/>
        </w:rPr>
        <w:t>3</w:t>
      </w:r>
      <w:r>
        <w:rPr>
          <w:rFonts w:hint="eastAsia" w:ascii="方正小标宋简体" w:eastAsia="方正小标宋简体"/>
        </w:rPr>
        <w:t>《项目绩效自评指标评分表》分析）</w:t>
      </w:r>
    </w:p>
    <w:p>
      <w:pPr>
        <w:ind w:firstLine="616" w:firstLineChars="200"/>
        <w:rPr>
          <w:rFonts w:hint="default" w:ascii="Times New Roman" w:hAnsi="Times New Roman" w:eastAsia="仿宋_GB2312" w:cs="Times New Roman"/>
          <w:lang w:val="en-US" w:eastAsia="zh-CN"/>
        </w:rPr>
      </w:pPr>
      <w:r>
        <w:rPr>
          <w:rFonts w:hint="default" w:ascii="Times New Roman" w:hAnsi="Times New Roman" w:cs="Times New Roman"/>
        </w:rPr>
        <w:t>（一）自评分数</w:t>
      </w:r>
      <w:r>
        <w:rPr>
          <w:rFonts w:hint="eastAsia" w:cs="Times New Roman"/>
          <w:lang w:eastAsia="zh-CN"/>
        </w:rPr>
        <w:t>：</w:t>
      </w:r>
      <w:r>
        <w:rPr>
          <w:rFonts w:hint="eastAsia" w:cs="Times New Roman"/>
          <w:lang w:val="en-US" w:eastAsia="zh-CN"/>
        </w:rPr>
        <w:t>100分。</w:t>
      </w:r>
    </w:p>
    <w:p>
      <w:pPr>
        <w:ind w:firstLine="616" w:firstLineChars="200"/>
        <w:rPr>
          <w:rFonts w:hint="default" w:ascii="Times New Roman" w:hAnsi="Times New Roman" w:cs="Times New Roman"/>
          <w:b w:val="0"/>
          <w:bCs w:val="0"/>
          <w:highlight w:val="none"/>
        </w:rPr>
      </w:pPr>
      <w:r>
        <w:rPr>
          <w:rFonts w:hint="default" w:ascii="Times New Roman" w:hAnsi="Times New Roman" w:cs="Times New Roman"/>
          <w:b w:val="0"/>
          <w:bCs w:val="0"/>
          <w:highlight w:val="none"/>
        </w:rPr>
        <w:t>（二）评价指标分析。</w:t>
      </w:r>
    </w:p>
    <w:p>
      <w:pPr>
        <w:ind w:firstLine="616" w:firstLineChars="200"/>
        <w:rPr>
          <w:rFonts w:hint="default" w:ascii="Times New Roman" w:hAnsi="Times New Roman" w:cs="Times New Roman"/>
          <w:lang w:val="en-US" w:eastAsia="zh-CN"/>
        </w:rPr>
      </w:pPr>
      <w:r>
        <w:rPr>
          <w:rFonts w:hint="eastAsia" w:cs="Times New Roman"/>
          <w:lang w:val="en-US" w:eastAsia="zh-CN"/>
        </w:rPr>
        <w:t>1.</w:t>
      </w:r>
      <w:r>
        <w:rPr>
          <w:rFonts w:hint="default" w:ascii="Times New Roman" w:hAnsi="Times New Roman" w:cs="Times New Roman"/>
          <w:lang w:val="en-US" w:eastAsia="zh-CN"/>
        </w:rPr>
        <w:t>决策</w:t>
      </w:r>
      <w:r>
        <w:rPr>
          <w:rFonts w:hint="eastAsia" w:cs="Times New Roman"/>
          <w:lang w:val="en-US" w:eastAsia="zh-CN"/>
        </w:rPr>
        <w:t>。</w:t>
      </w:r>
    </w:p>
    <w:p>
      <w:pPr>
        <w:ind w:firstLine="616" w:firstLineChars="200"/>
        <w:rPr>
          <w:rFonts w:hint="eastAsia" w:cs="Times New Roman"/>
          <w:lang w:val="en-US" w:eastAsia="zh-CN"/>
        </w:rPr>
      </w:pPr>
      <w:r>
        <w:rPr>
          <w:rFonts w:hint="eastAsia" w:cs="Times New Roman"/>
          <w:lang w:val="en-US" w:eastAsia="zh-CN"/>
        </w:rPr>
        <w:t>（1）</w:t>
      </w:r>
      <w:r>
        <w:rPr>
          <w:rFonts w:hint="default" w:ascii="Times New Roman" w:hAnsi="Times New Roman" w:cs="Times New Roman"/>
          <w:lang w:val="en-US" w:eastAsia="zh-CN"/>
        </w:rPr>
        <w:t>项目立项</w:t>
      </w:r>
      <w:r>
        <w:rPr>
          <w:rFonts w:hint="eastAsia" w:cs="Times New Roman"/>
          <w:lang w:val="en-US" w:eastAsia="zh-CN"/>
        </w:rPr>
        <w:t>。校刊出版严格按照《内部资料出版物管理办法》、《内部资料出版物准印证》、《市委党校校刊管理制度》的规定执行，程序正规。</w:t>
      </w:r>
    </w:p>
    <w:p>
      <w:pPr>
        <w:ind w:firstLine="616" w:firstLineChars="200"/>
        <w:rPr>
          <w:rFonts w:hint="default" w:ascii="Times New Roman" w:hAnsi="Times New Roman" w:cs="Times New Roman"/>
          <w:lang w:val="en-US" w:eastAsia="zh-CN"/>
        </w:rPr>
      </w:pPr>
      <w:r>
        <w:rPr>
          <w:rFonts w:hint="eastAsia" w:cs="Times New Roman"/>
          <w:lang w:val="en-US" w:eastAsia="zh-CN"/>
        </w:rPr>
        <w:t>（2）</w:t>
      </w:r>
      <w:r>
        <w:rPr>
          <w:rFonts w:hint="default" w:ascii="Times New Roman" w:hAnsi="Times New Roman" w:cs="Times New Roman"/>
          <w:lang w:val="en-US" w:eastAsia="zh-CN"/>
        </w:rPr>
        <w:t>资金落实</w:t>
      </w:r>
      <w:r>
        <w:rPr>
          <w:rFonts w:hint="eastAsia" w:cs="Times New Roman"/>
          <w:lang w:val="en-US" w:eastAsia="zh-CN"/>
        </w:rPr>
        <w:t>。2025年《漠江学萃》预算计划安排10万元经费，资金足额及时到位，分配合理，实际支出金额9.</w:t>
      </w:r>
      <w:r>
        <w:rPr>
          <w:rFonts w:hint="eastAsia"/>
          <w:lang w:val="en-US" w:eastAsia="zh-CN"/>
        </w:rPr>
        <w:t>9315</w:t>
      </w:r>
      <w:r>
        <w:rPr>
          <w:rFonts w:hint="eastAsia" w:cs="Times New Roman"/>
          <w:lang w:val="en-US" w:eastAsia="zh-CN"/>
        </w:rPr>
        <w:t>万元，资金支出率99.3%，预算资金得到充分执行。</w:t>
      </w:r>
    </w:p>
    <w:p>
      <w:pPr>
        <w:ind w:firstLine="616" w:firstLineChars="200"/>
        <w:rPr>
          <w:rFonts w:hint="default" w:ascii="Times New Roman" w:hAnsi="Times New Roman" w:cs="Times New Roman"/>
          <w:lang w:val="en-US" w:eastAsia="zh-CN"/>
        </w:rPr>
      </w:pPr>
      <w:r>
        <w:rPr>
          <w:rFonts w:hint="eastAsia" w:cs="Times New Roman"/>
          <w:lang w:val="en-US" w:eastAsia="zh-CN"/>
        </w:rPr>
        <w:t>2.</w:t>
      </w:r>
      <w:r>
        <w:rPr>
          <w:rFonts w:hint="default" w:ascii="Times New Roman" w:hAnsi="Times New Roman" w:cs="Times New Roman"/>
          <w:lang w:val="en-US" w:eastAsia="zh-CN"/>
        </w:rPr>
        <w:t>过程</w:t>
      </w:r>
      <w:r>
        <w:rPr>
          <w:rFonts w:hint="eastAsia" w:cs="Times New Roman"/>
          <w:lang w:val="en-US" w:eastAsia="zh-CN"/>
        </w:rPr>
        <w:t>。</w:t>
      </w:r>
    </w:p>
    <w:p>
      <w:pPr>
        <w:ind w:firstLine="616" w:firstLineChars="200"/>
        <w:rPr>
          <w:rFonts w:hint="eastAsia" w:cs="Times New Roman"/>
          <w:lang w:val="en-US" w:eastAsia="zh-CN"/>
        </w:rPr>
      </w:pPr>
      <w:r>
        <w:rPr>
          <w:rFonts w:hint="eastAsia" w:cs="Times New Roman"/>
          <w:lang w:val="en-US" w:eastAsia="zh-CN"/>
        </w:rPr>
        <w:t>（1）</w:t>
      </w:r>
      <w:r>
        <w:rPr>
          <w:rFonts w:hint="default" w:ascii="Times New Roman" w:hAnsi="Times New Roman" w:cs="Times New Roman"/>
          <w:lang w:val="en-US" w:eastAsia="zh-CN"/>
        </w:rPr>
        <w:t>资金管理</w:t>
      </w:r>
      <w:r>
        <w:rPr>
          <w:rFonts w:hint="eastAsia" w:cs="Times New Roman"/>
          <w:lang w:val="en-US" w:eastAsia="zh-CN"/>
        </w:rPr>
        <w:t>。</w:t>
      </w:r>
      <w:r>
        <w:rPr>
          <w:rFonts w:hint="eastAsia"/>
          <w:lang w:val="en-US" w:eastAsia="zh-CN"/>
        </w:rPr>
        <w:t>校领导以及科研信息科按规定对《漠江学萃》校刊项目实施开展严格的检查、监控，资金管理、费用标准以及支付均符合有关制度规定，各项支出严格按规定履行报批手续。没有发现违规或者不合理的资金使用行为。</w:t>
      </w:r>
    </w:p>
    <w:p>
      <w:pPr>
        <w:ind w:firstLine="616" w:firstLineChars="200"/>
        <w:rPr>
          <w:rFonts w:hint="default" w:ascii="Times New Roman" w:hAnsi="Times New Roman" w:cs="Times New Roman"/>
          <w:lang w:val="en-US" w:eastAsia="zh-CN"/>
        </w:rPr>
      </w:pPr>
      <w:r>
        <w:rPr>
          <w:rFonts w:hint="eastAsia" w:cs="Times New Roman"/>
          <w:lang w:val="en-US" w:eastAsia="zh-CN"/>
        </w:rPr>
        <w:t>（2）</w:t>
      </w:r>
      <w:r>
        <w:rPr>
          <w:rFonts w:hint="default" w:ascii="Times New Roman" w:hAnsi="Times New Roman" w:cs="Times New Roman"/>
          <w:lang w:val="en-US" w:eastAsia="zh-CN"/>
        </w:rPr>
        <w:t>事项管理</w:t>
      </w:r>
      <w:r>
        <w:rPr>
          <w:rFonts w:hint="eastAsia" w:cs="Times New Roman"/>
          <w:lang w:val="en-US" w:eastAsia="zh-CN"/>
        </w:rPr>
        <w:t>。</w:t>
      </w:r>
      <w:r>
        <w:rPr>
          <w:rFonts w:hint="eastAsia"/>
          <w:lang w:val="en-US" w:eastAsia="zh-CN"/>
        </w:rPr>
        <w:t>《漠江学萃》有校刊编辑部统筹安排收稿、编辑、校对及出版等事项，稿酬发放有专人审核。</w:t>
      </w:r>
    </w:p>
    <w:p>
      <w:pPr>
        <w:ind w:firstLine="616" w:firstLineChars="200"/>
        <w:rPr>
          <w:rFonts w:hint="default" w:ascii="Times New Roman" w:hAnsi="Times New Roman" w:cs="Times New Roman"/>
          <w:lang w:val="en-US" w:eastAsia="zh-CN"/>
        </w:rPr>
      </w:pPr>
      <w:r>
        <w:rPr>
          <w:rFonts w:hint="eastAsia" w:cs="Times New Roman"/>
          <w:lang w:val="en-US" w:eastAsia="zh-CN"/>
        </w:rPr>
        <w:t>3.</w:t>
      </w:r>
      <w:r>
        <w:rPr>
          <w:rFonts w:hint="default" w:ascii="Times New Roman" w:hAnsi="Times New Roman" w:cs="Times New Roman"/>
          <w:lang w:val="en-US" w:eastAsia="zh-CN"/>
        </w:rPr>
        <w:t>成本</w:t>
      </w:r>
      <w:r>
        <w:rPr>
          <w:rFonts w:hint="eastAsia" w:cs="Times New Roman"/>
          <w:lang w:val="en-US" w:eastAsia="zh-CN"/>
        </w:rPr>
        <w:t>。</w:t>
      </w:r>
      <w:r>
        <w:rPr>
          <w:rFonts w:hint="eastAsia"/>
        </w:rPr>
        <w:t>预算执行进度与事项完成进度匹配，实际支出未超过预算计划</w:t>
      </w:r>
      <w:r>
        <w:rPr>
          <w:rFonts w:hint="eastAsia"/>
          <w:lang w:eastAsia="zh-CN"/>
        </w:rPr>
        <w:t>。年初预算</w:t>
      </w:r>
      <w:r>
        <w:rPr>
          <w:rFonts w:hint="default" w:ascii="Times New Roman" w:hAnsi="Times New Roman" w:cs="Times New Roman"/>
          <w:lang w:val="en-US" w:eastAsia="zh-CN"/>
        </w:rPr>
        <w:t>校刊出版成本6.8万元，校刊稿酬成本3.2万元</w:t>
      </w:r>
      <w:r>
        <w:rPr>
          <w:rFonts w:hint="eastAsia" w:cs="Times New Roman"/>
          <w:lang w:val="en-US" w:eastAsia="zh-CN"/>
        </w:rPr>
        <w:t>，实际支出</w:t>
      </w:r>
      <w:r>
        <w:rPr>
          <w:rFonts w:hint="default" w:ascii="Times New Roman" w:hAnsi="Times New Roman" w:cs="Times New Roman"/>
          <w:lang w:val="en-US" w:eastAsia="zh-CN"/>
        </w:rPr>
        <w:t>校刊出版成本6.8万元</w:t>
      </w:r>
      <w:r>
        <w:rPr>
          <w:rFonts w:hint="eastAsia" w:cs="Times New Roman"/>
          <w:lang w:val="en-US" w:eastAsia="zh-CN"/>
        </w:rPr>
        <w:t>，邮寄费795.10元，校刊稿酬成本30519.9元。</w:t>
      </w:r>
    </w:p>
    <w:p>
      <w:pPr>
        <w:ind w:firstLine="616" w:firstLineChars="200"/>
        <w:rPr>
          <w:rFonts w:hint="eastAsia" w:cs="Times New Roman"/>
          <w:lang w:val="en-US" w:eastAsia="zh-CN"/>
        </w:rPr>
      </w:pPr>
      <w:r>
        <w:rPr>
          <w:rFonts w:hint="eastAsia" w:cs="Times New Roman"/>
          <w:lang w:val="en-US" w:eastAsia="zh-CN"/>
        </w:rPr>
        <w:t>4.</w:t>
      </w:r>
      <w:r>
        <w:rPr>
          <w:rFonts w:hint="default" w:ascii="Times New Roman" w:hAnsi="Times New Roman" w:cs="Times New Roman"/>
          <w:lang w:val="en-US" w:eastAsia="zh-CN"/>
        </w:rPr>
        <w:t>产出</w:t>
      </w:r>
      <w:r>
        <w:rPr>
          <w:rFonts w:hint="eastAsia" w:cs="Times New Roman"/>
          <w:lang w:val="en-US" w:eastAsia="zh-CN"/>
        </w:rPr>
        <w:t>。2025年</w:t>
      </w:r>
      <w:r>
        <w:rPr>
          <w:rFonts w:hint="eastAsia"/>
          <w:lang w:eastAsia="zh-CN"/>
        </w:rPr>
        <w:t>印发《漠江学萃》4期4000本，每期发表论文≥13篇；刊物年检合格率100%。</w:t>
      </w:r>
    </w:p>
    <w:p>
      <w:pPr>
        <w:numPr>
          <w:ilvl w:val="0"/>
          <w:numId w:val="0"/>
        </w:numPr>
        <w:ind w:firstLine="616" w:firstLineChars="200"/>
        <w:rPr>
          <w:rFonts w:hint="eastAsia"/>
        </w:rPr>
      </w:pPr>
      <w:r>
        <w:rPr>
          <w:rFonts w:hint="eastAsia" w:cs="Times New Roman"/>
          <w:lang w:val="en-US" w:eastAsia="zh-CN"/>
        </w:rPr>
        <w:t>5.</w:t>
      </w:r>
      <w:r>
        <w:rPr>
          <w:rFonts w:hint="default" w:ascii="Times New Roman" w:hAnsi="Times New Roman" w:cs="Times New Roman"/>
          <w:lang w:val="en-US" w:eastAsia="zh-CN"/>
        </w:rPr>
        <w:t>效益</w:t>
      </w:r>
      <w:r>
        <w:rPr>
          <w:rFonts w:hint="eastAsia" w:cs="Times New Roman"/>
          <w:lang w:val="en-US" w:eastAsia="zh-CN"/>
        </w:rPr>
        <w:t>。</w:t>
      </w:r>
      <w:r>
        <w:rPr>
          <w:rFonts w:hint="eastAsia"/>
          <w:lang w:eastAsia="zh-CN"/>
        </w:rPr>
        <w:t>《漠江学萃》年初预算每期印刷页数不少于60页；刊物正常出版发行；读者满意度≥95%。实际实现每期印刷页数为60页；刊物正常出版发行；读者满意度为100%。校刊普遍获得读者的好评，</w:t>
      </w:r>
      <w:r>
        <w:rPr>
          <w:rFonts w:hint="eastAsia" w:ascii="方正仿宋简体" w:hAnsi="方正仿宋简体" w:eastAsia="方正仿宋简体" w:cs="方正仿宋简体"/>
          <w:i w:val="0"/>
          <w:iCs w:val="0"/>
          <w:caps w:val="0"/>
          <w:color w:val="000000"/>
          <w:spacing w:val="0"/>
          <w:sz w:val="32"/>
          <w:szCs w:val="32"/>
          <w:shd w:val="clear" w:color="auto" w:fill="FFFFFF"/>
          <w:lang w:eastAsia="zh-CN"/>
        </w:rPr>
        <w:t>很好地</w:t>
      </w:r>
      <w:r>
        <w:rPr>
          <w:rFonts w:hint="eastAsia" w:ascii="方正仿宋简体" w:hAnsi="方正仿宋简体" w:eastAsia="方正仿宋简体" w:cs="方正仿宋简体"/>
          <w:i w:val="0"/>
          <w:iCs w:val="0"/>
          <w:caps w:val="0"/>
          <w:color w:val="000000"/>
          <w:spacing w:val="0"/>
          <w:sz w:val="32"/>
          <w:szCs w:val="32"/>
          <w:shd w:val="clear" w:color="auto" w:fill="FFFFFF"/>
        </w:rPr>
        <w:t>服务</w:t>
      </w:r>
      <w:r>
        <w:rPr>
          <w:rFonts w:hint="eastAsia" w:ascii="方正仿宋简体" w:hAnsi="方正仿宋简体" w:eastAsia="方正仿宋简体" w:cs="方正仿宋简体"/>
          <w:i w:val="0"/>
          <w:iCs w:val="0"/>
          <w:caps w:val="0"/>
          <w:color w:val="000000"/>
          <w:spacing w:val="0"/>
          <w:sz w:val="32"/>
          <w:szCs w:val="32"/>
          <w:shd w:val="clear" w:color="auto" w:fill="FFFFFF"/>
          <w:lang w:eastAsia="zh-CN"/>
        </w:rPr>
        <w:t>了阳江</w:t>
      </w:r>
      <w:r>
        <w:rPr>
          <w:rFonts w:hint="eastAsia" w:ascii="方正仿宋简体" w:hAnsi="方正仿宋简体" w:eastAsia="方正仿宋简体" w:cs="方正仿宋简体"/>
          <w:i w:val="0"/>
          <w:iCs w:val="0"/>
          <w:caps w:val="0"/>
          <w:color w:val="000000"/>
          <w:spacing w:val="0"/>
          <w:sz w:val="32"/>
          <w:szCs w:val="32"/>
          <w:shd w:val="clear" w:color="auto" w:fill="FFFFFF"/>
        </w:rPr>
        <w:t>市委、市政府的中心工作，展示我校教学、科研成果</w:t>
      </w:r>
      <w:r>
        <w:rPr>
          <w:rFonts w:hint="eastAsia" w:ascii="方正仿宋简体" w:hAnsi="方正仿宋简体" w:eastAsia="方正仿宋简体" w:cs="方正仿宋简体"/>
          <w:i w:val="0"/>
          <w:iCs w:val="0"/>
          <w:caps w:val="0"/>
          <w:color w:val="000000"/>
          <w:spacing w:val="0"/>
          <w:sz w:val="32"/>
          <w:szCs w:val="32"/>
          <w:shd w:val="clear" w:color="auto" w:fill="FFFFFF"/>
          <w:lang w:eastAsia="zh-CN"/>
        </w:rPr>
        <w:t>。</w:t>
      </w:r>
    </w:p>
    <w:p>
      <w:pPr>
        <w:ind w:firstLine="616" w:firstLineChars="200"/>
        <w:rPr>
          <w:rFonts w:ascii="方正小标宋简体" w:eastAsia="方正小标宋简体"/>
        </w:rPr>
      </w:pPr>
      <w:r>
        <w:rPr>
          <w:rFonts w:hint="eastAsia" w:ascii="方正小标宋简体" w:eastAsia="方正小标宋简体"/>
          <w:lang w:eastAsia="zh-CN"/>
        </w:rPr>
        <w:t>三</w:t>
      </w:r>
      <w:r>
        <w:rPr>
          <w:rFonts w:hint="eastAsia" w:ascii="方正小标宋简体" w:eastAsia="方正小标宋简体"/>
        </w:rPr>
        <w:t>、存在的问题、原因分析及改进措施</w:t>
      </w:r>
    </w:p>
    <w:p>
      <w:pPr>
        <w:numPr>
          <w:ilvl w:val="0"/>
          <w:numId w:val="0"/>
        </w:numPr>
        <w:ind w:firstLine="616" w:firstLineChars="200"/>
        <w:rPr>
          <w:rFonts w:hint="eastAsia"/>
          <w:lang w:eastAsia="zh-CN"/>
        </w:rPr>
      </w:pPr>
      <w:r>
        <w:rPr>
          <w:rFonts w:hint="eastAsia"/>
          <w:lang w:eastAsia="zh-CN"/>
        </w:rPr>
        <w:t>无。</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hint="eastAsia" w:ascii="方正小标宋简体" w:eastAsia="方正小标宋简体"/>
          <w:lang w:eastAsia="zh-CN"/>
        </w:rPr>
      </w:pPr>
      <w:r>
        <w:rPr>
          <w:rFonts w:hint="eastAsia" w:ascii="方正小标宋简体" w:eastAsia="方正小标宋简体"/>
          <w:lang w:eastAsia="zh-CN"/>
        </w:rPr>
        <w:t>四、上一年度绩效评价整改情况</w:t>
      </w:r>
    </w:p>
    <w:p>
      <w:pPr>
        <w:ind w:firstLine="616" w:firstLineChars="200"/>
        <w:rPr>
          <w:rFonts w:hint="eastAsia" w:ascii="仿宋_GB2312" w:hAnsi="华文仿宋" w:cs="仿宋_GB2312"/>
          <w:szCs w:val="32"/>
          <w:lang w:eastAsia="zh-CN"/>
        </w:rPr>
      </w:pPr>
      <w:r>
        <w:rPr>
          <w:rFonts w:hint="eastAsia" w:ascii="仿宋_GB2312" w:hAnsi="华文仿宋" w:cs="仿宋_GB2312"/>
          <w:szCs w:val="32"/>
          <w:lang w:eastAsia="zh-CN"/>
        </w:rPr>
        <w:t>绩效目标设置上，上一年度存在部分绩效指标不明确、无法考核的问题，今年经过认真整改，绩效目标通过科学统筹，尽量实现量化。</w:t>
      </w:r>
    </w:p>
    <w:p>
      <w:pPr>
        <w:ind w:firstLine="616" w:firstLineChars="200"/>
        <w:rPr>
          <w:rFonts w:ascii="方正小标宋简体" w:eastAsia="方正小标宋简体"/>
        </w:rPr>
      </w:pPr>
      <w:r>
        <w:rPr>
          <w:rFonts w:hint="eastAsia" w:ascii="方正小标宋简体" w:eastAsia="方正小标宋简体"/>
          <w:lang w:eastAsia="zh-CN"/>
        </w:rPr>
        <w:t>五</w:t>
      </w:r>
      <w:r>
        <w:rPr>
          <w:rFonts w:hint="eastAsia" w:ascii="方正小标宋简体" w:eastAsia="方正小标宋简体"/>
        </w:rPr>
        <w:t>、其他需要说明的情况</w:t>
      </w:r>
    </w:p>
    <w:p>
      <w:pPr>
        <w:ind w:firstLine="616" w:firstLineChars="200"/>
      </w:pPr>
      <w:r>
        <w:rPr>
          <w:rFonts w:hint="eastAsia"/>
          <w:lang w:eastAsia="zh-CN"/>
        </w:rPr>
        <w:t>无</w:t>
      </w:r>
      <w:r>
        <w:rPr>
          <w:rFonts w:hint="eastAsia"/>
        </w:rPr>
        <w:t>。</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588" w:bottom="1644" w:left="1701" w:header="851" w:footer="992" w:gutter="0"/>
      <w:pgNumType w:fmt="decimal"/>
      <w:cols w:space="425" w:num="1"/>
      <w:docGrid w:type="linesAndChars" w:linePitch="610"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54"/>
  <w:drawingGridVerticalSpacing w:val="305"/>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A04CD"/>
    <w:rsid w:val="00007A67"/>
    <w:rsid w:val="00022542"/>
    <w:rsid w:val="000240EE"/>
    <w:rsid w:val="000258AA"/>
    <w:rsid w:val="000C0184"/>
    <w:rsid w:val="000D1E99"/>
    <w:rsid w:val="00145B76"/>
    <w:rsid w:val="001A455A"/>
    <w:rsid w:val="001C65A3"/>
    <w:rsid w:val="00235EDE"/>
    <w:rsid w:val="00283EB6"/>
    <w:rsid w:val="002D40EC"/>
    <w:rsid w:val="002D7EDF"/>
    <w:rsid w:val="002E516E"/>
    <w:rsid w:val="002E5CB6"/>
    <w:rsid w:val="002F0587"/>
    <w:rsid w:val="00322A7D"/>
    <w:rsid w:val="00325DE1"/>
    <w:rsid w:val="00331AA1"/>
    <w:rsid w:val="00347820"/>
    <w:rsid w:val="00347914"/>
    <w:rsid w:val="00395359"/>
    <w:rsid w:val="004078CE"/>
    <w:rsid w:val="00410146"/>
    <w:rsid w:val="00413B2F"/>
    <w:rsid w:val="00432296"/>
    <w:rsid w:val="004531CF"/>
    <w:rsid w:val="004749F5"/>
    <w:rsid w:val="00486009"/>
    <w:rsid w:val="004B2E77"/>
    <w:rsid w:val="004B3572"/>
    <w:rsid w:val="0053790D"/>
    <w:rsid w:val="00537F7E"/>
    <w:rsid w:val="00566EB1"/>
    <w:rsid w:val="0059798E"/>
    <w:rsid w:val="005B06B5"/>
    <w:rsid w:val="005C28C3"/>
    <w:rsid w:val="005D4C3F"/>
    <w:rsid w:val="005E6FE2"/>
    <w:rsid w:val="00606F30"/>
    <w:rsid w:val="00620700"/>
    <w:rsid w:val="0062264E"/>
    <w:rsid w:val="006265B7"/>
    <w:rsid w:val="006317C3"/>
    <w:rsid w:val="00675A9A"/>
    <w:rsid w:val="00683EA8"/>
    <w:rsid w:val="006D4795"/>
    <w:rsid w:val="00754811"/>
    <w:rsid w:val="00756360"/>
    <w:rsid w:val="00781B6C"/>
    <w:rsid w:val="0078264B"/>
    <w:rsid w:val="007A7399"/>
    <w:rsid w:val="007B2E55"/>
    <w:rsid w:val="007D2DD9"/>
    <w:rsid w:val="008428B2"/>
    <w:rsid w:val="0084340E"/>
    <w:rsid w:val="00880F2C"/>
    <w:rsid w:val="008B525A"/>
    <w:rsid w:val="008C30AE"/>
    <w:rsid w:val="008D3371"/>
    <w:rsid w:val="008E75C3"/>
    <w:rsid w:val="0090022C"/>
    <w:rsid w:val="00A1401A"/>
    <w:rsid w:val="00A3720F"/>
    <w:rsid w:val="00A70279"/>
    <w:rsid w:val="00A8644D"/>
    <w:rsid w:val="00A91495"/>
    <w:rsid w:val="00AC53BB"/>
    <w:rsid w:val="00AF5FB9"/>
    <w:rsid w:val="00B05F42"/>
    <w:rsid w:val="00B12D08"/>
    <w:rsid w:val="00B55F8F"/>
    <w:rsid w:val="00BA5204"/>
    <w:rsid w:val="00C005AF"/>
    <w:rsid w:val="00C10A76"/>
    <w:rsid w:val="00CB17DD"/>
    <w:rsid w:val="00CD313A"/>
    <w:rsid w:val="00CD5F4B"/>
    <w:rsid w:val="00D45282"/>
    <w:rsid w:val="00D73EB4"/>
    <w:rsid w:val="00D74AD4"/>
    <w:rsid w:val="00D82FAA"/>
    <w:rsid w:val="00DA04CD"/>
    <w:rsid w:val="00DA43A7"/>
    <w:rsid w:val="00DA5CEB"/>
    <w:rsid w:val="00DC37C4"/>
    <w:rsid w:val="00DC4199"/>
    <w:rsid w:val="00DF7A41"/>
    <w:rsid w:val="00E03302"/>
    <w:rsid w:val="00E23CAC"/>
    <w:rsid w:val="00E71A39"/>
    <w:rsid w:val="00E75090"/>
    <w:rsid w:val="00E82D5B"/>
    <w:rsid w:val="00EA3F40"/>
    <w:rsid w:val="00EA4E69"/>
    <w:rsid w:val="00EC4520"/>
    <w:rsid w:val="00ED3E32"/>
    <w:rsid w:val="00EF18C9"/>
    <w:rsid w:val="00F04107"/>
    <w:rsid w:val="00F43167"/>
    <w:rsid w:val="00F43EA4"/>
    <w:rsid w:val="00F60DBF"/>
    <w:rsid w:val="00F726D7"/>
    <w:rsid w:val="00FF548F"/>
    <w:rsid w:val="02BC0F7A"/>
    <w:rsid w:val="03AC0299"/>
    <w:rsid w:val="09F1221F"/>
    <w:rsid w:val="137D44A4"/>
    <w:rsid w:val="15C76328"/>
    <w:rsid w:val="18943E28"/>
    <w:rsid w:val="1B7E66C0"/>
    <w:rsid w:val="27E99F2E"/>
    <w:rsid w:val="320812F2"/>
    <w:rsid w:val="3333611F"/>
    <w:rsid w:val="374813F3"/>
    <w:rsid w:val="3CFF420F"/>
    <w:rsid w:val="44DF0C37"/>
    <w:rsid w:val="4B0D7533"/>
    <w:rsid w:val="4FEF30A3"/>
    <w:rsid w:val="52DF0A23"/>
    <w:rsid w:val="596549B4"/>
    <w:rsid w:val="615F5620"/>
    <w:rsid w:val="66B838CD"/>
    <w:rsid w:val="692152FD"/>
    <w:rsid w:val="692418FD"/>
    <w:rsid w:val="6A8A0155"/>
    <w:rsid w:val="6E123544"/>
    <w:rsid w:val="6EFF1F3B"/>
    <w:rsid w:val="6FE8ED07"/>
    <w:rsid w:val="73396EFC"/>
    <w:rsid w:val="74F83A68"/>
    <w:rsid w:val="757601D1"/>
    <w:rsid w:val="7BBEB4F1"/>
    <w:rsid w:val="7CBD1F84"/>
    <w:rsid w:val="7F3D13C8"/>
    <w:rsid w:val="7F9592DF"/>
    <w:rsid w:val="7FDF98F4"/>
    <w:rsid w:val="8FEE8646"/>
    <w:rsid w:val="9FFB17DB"/>
    <w:rsid w:val="AFFF4D83"/>
    <w:rsid w:val="EFEBA686"/>
    <w:rsid w:val="FF9FECE4"/>
    <w:rsid w:val="FFD75E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67</Words>
  <Characters>382</Characters>
  <Lines>3</Lines>
  <Paragraphs>1</Paragraphs>
  <TotalTime>14</TotalTime>
  <ScaleCrop>false</ScaleCrop>
  <LinksUpToDate>false</LinksUpToDate>
  <CharactersWithSpaces>448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2023-03-23T08:31:00Z</dcterms:created>
  <dc:creator>梁莉瑶</dc:creator>
  <cp:lastModifiedBy>kylin</cp:lastModifiedBy>
  <cp:lastPrinted>2023-03-29T07:55:00Z</cp:lastPrinted>
  <dcterms:modified xsi:type="dcterms:W3CDTF">2026-06-01T11:03:41Z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